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AD05" w14:textId="77777777" w:rsidR="002374BB" w:rsidRPr="00D32848" w:rsidRDefault="006D38EC" w:rsidP="5A2161AD">
      <w:pPr>
        <w:spacing w:after="0" w:line="276" w:lineRule="auto"/>
        <w:jc w:val="center"/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</w:pPr>
      <w:r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 xml:space="preserve">Volunteer </w:t>
      </w:r>
      <w:r w:rsidR="00D32848"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>r</w:t>
      </w:r>
      <w:r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>ole</w:t>
      </w:r>
      <w:r w:rsidR="00D32848"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 xml:space="preserve"> description and person s</w:t>
      </w:r>
      <w:r w:rsidR="002374BB"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>pecification</w:t>
      </w:r>
    </w:p>
    <w:p w14:paraId="291C9C51" w14:textId="77777777" w:rsidR="0048490C" w:rsidRPr="00D32848" w:rsidRDefault="00FE1512" w:rsidP="5A2161AD">
      <w:pPr>
        <w:spacing w:after="0"/>
        <w:jc w:val="center"/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</w:pPr>
      <w:r w:rsidRPr="5A2161AD"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95"/>
        <w:gridCol w:w="312"/>
      </w:tblGrid>
      <w:tr w:rsidR="002374BB" w:rsidRPr="00D32848" w14:paraId="55CB5382" w14:textId="77777777" w:rsidTr="5A2161AD">
        <w:trPr>
          <w:trHeight w:val="56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14:paraId="49A5A0DF" w14:textId="77777777" w:rsidR="002374BB" w:rsidRPr="00D32848" w:rsidRDefault="006D38EC" w:rsidP="5A2161AD">
            <w:pPr>
              <w:spacing w:after="0" w:line="27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Volunteer role</w:t>
            </w:r>
            <w:r w:rsidR="002374BB"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title:</w:t>
            </w:r>
          </w:p>
        </w:tc>
        <w:tc>
          <w:tcPr>
            <w:tcW w:w="6407" w:type="dxa"/>
            <w:gridSpan w:val="2"/>
            <w:vAlign w:val="center"/>
          </w:tcPr>
          <w:p w14:paraId="721975DB" w14:textId="6D5A7BEF" w:rsidR="002374BB" w:rsidRPr="00D32848" w:rsidRDefault="1C1114A8" w:rsidP="002158F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Volunteer c</w:t>
            </w:r>
            <w:r w:rsidR="004145CF" w:rsidRPr="5A2161AD">
              <w:rPr>
                <w:rFonts w:ascii="Arial" w:hAnsi="Arial" w:cs="Arial"/>
                <w:sz w:val="24"/>
                <w:szCs w:val="24"/>
              </w:rPr>
              <w:t>ampaigner</w:t>
            </w:r>
          </w:p>
        </w:tc>
      </w:tr>
      <w:tr w:rsidR="002374BB" w:rsidRPr="00D32848" w14:paraId="45C8BD54" w14:textId="77777777" w:rsidTr="5A2161AD">
        <w:trPr>
          <w:trHeight w:val="56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14:paraId="744F934A" w14:textId="77777777" w:rsidR="002374BB" w:rsidRPr="00D32848" w:rsidRDefault="002374BB" w:rsidP="5A2161AD">
            <w:pPr>
              <w:spacing w:after="0" w:line="27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Location:</w:t>
            </w:r>
          </w:p>
        </w:tc>
        <w:tc>
          <w:tcPr>
            <w:tcW w:w="6407" w:type="dxa"/>
            <w:gridSpan w:val="2"/>
            <w:vAlign w:val="center"/>
          </w:tcPr>
          <w:p w14:paraId="2BD281C2" w14:textId="0C4A0CC1" w:rsidR="002374BB" w:rsidRPr="00D32848" w:rsidRDefault="00DE48F1" w:rsidP="002158FA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R</w:t>
            </w:r>
            <w:r w:rsidR="004145CF" w:rsidRPr="5A2161AD">
              <w:rPr>
                <w:rFonts w:ascii="Arial" w:hAnsi="Arial" w:cs="Arial"/>
                <w:sz w:val="24"/>
                <w:szCs w:val="24"/>
              </w:rPr>
              <w:t xml:space="preserve">emote volunteering opportunity with travel </w:t>
            </w:r>
            <w:r w:rsidR="00F5005B" w:rsidRPr="5A2161AD">
              <w:rPr>
                <w:rFonts w:ascii="Arial" w:hAnsi="Arial" w:cs="Arial"/>
                <w:sz w:val="24"/>
                <w:szCs w:val="24"/>
              </w:rPr>
              <w:t>for training</w:t>
            </w:r>
            <w:r w:rsidR="004145CF" w:rsidRPr="5A2161AD">
              <w:rPr>
                <w:rFonts w:ascii="Arial" w:hAnsi="Arial" w:cs="Arial"/>
                <w:sz w:val="24"/>
                <w:szCs w:val="24"/>
              </w:rPr>
              <w:t xml:space="preserve"> and across the UK for speaking opportunities</w:t>
            </w:r>
            <w:r w:rsidRPr="5A2161AD">
              <w:rPr>
                <w:rFonts w:ascii="Arial" w:hAnsi="Arial" w:cs="Arial"/>
                <w:sz w:val="24"/>
                <w:szCs w:val="24"/>
              </w:rPr>
              <w:t>.</w:t>
            </w:r>
            <w:r>
              <w:br/>
            </w:r>
            <w:r w:rsidR="5789C461" w:rsidRPr="5A2161AD">
              <w:rPr>
                <w:rFonts w:ascii="Arial" w:hAnsi="Arial" w:cs="Arial"/>
                <w:sz w:val="24"/>
                <w:szCs w:val="24"/>
              </w:rPr>
              <w:t>(All travel expenses will be covered by Changing Faces)</w:t>
            </w:r>
          </w:p>
        </w:tc>
      </w:tr>
      <w:tr w:rsidR="002374BB" w:rsidRPr="00D32848" w14:paraId="3A7151BD" w14:textId="77777777" w:rsidTr="5A2161AD">
        <w:trPr>
          <w:trHeight w:val="56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14:paraId="41140ECA" w14:textId="77777777" w:rsidR="002374BB" w:rsidRPr="00D32848" w:rsidRDefault="00EF2557" w:rsidP="5A2161AD">
            <w:pPr>
              <w:spacing w:after="0" w:line="27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Suggested volunteer term</w:t>
            </w:r>
          </w:p>
        </w:tc>
        <w:tc>
          <w:tcPr>
            <w:tcW w:w="6407" w:type="dxa"/>
            <w:gridSpan w:val="2"/>
            <w:vAlign w:val="center"/>
          </w:tcPr>
          <w:p w14:paraId="39883BF7" w14:textId="77777777" w:rsidR="002374BB" w:rsidRPr="00D32848" w:rsidRDefault="004145CF" w:rsidP="5A2161AD">
            <w:pPr>
              <w:spacing w:after="0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24</w:t>
            </w:r>
            <w:r w:rsidR="00EF2557" w:rsidRPr="5A2161AD">
              <w:rPr>
                <w:rFonts w:ascii="Arial" w:hAnsi="Arial" w:cs="Arial"/>
                <w:sz w:val="24"/>
                <w:szCs w:val="24"/>
              </w:rPr>
              <w:t xml:space="preserve"> months </w:t>
            </w:r>
          </w:p>
        </w:tc>
      </w:tr>
      <w:tr w:rsidR="002374BB" w:rsidRPr="00D32848" w14:paraId="413C9C5B" w14:textId="77777777" w:rsidTr="5A2161AD">
        <w:trPr>
          <w:trHeight w:val="56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14:paraId="2859A5CA" w14:textId="77777777" w:rsidR="002374BB" w:rsidRPr="00D32848" w:rsidRDefault="00EF2557" w:rsidP="5A2161AD">
            <w:pPr>
              <w:spacing w:after="0" w:line="27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Lead contact</w:t>
            </w:r>
          </w:p>
        </w:tc>
        <w:tc>
          <w:tcPr>
            <w:tcW w:w="6095" w:type="dxa"/>
            <w:tcBorders>
              <w:right w:val="nil"/>
            </w:tcBorders>
            <w:vAlign w:val="center"/>
          </w:tcPr>
          <w:p w14:paraId="1239FFF7" w14:textId="182F5A21" w:rsidR="002374BB" w:rsidRPr="00D32848" w:rsidRDefault="00DE48F1" w:rsidP="002158F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Head of Communications and Campaigns</w:t>
            </w:r>
          </w:p>
        </w:tc>
        <w:tc>
          <w:tcPr>
            <w:tcW w:w="312" w:type="dxa"/>
            <w:tcBorders>
              <w:left w:val="nil"/>
            </w:tcBorders>
            <w:vAlign w:val="center"/>
          </w:tcPr>
          <w:p w14:paraId="561D6871" w14:textId="77777777" w:rsidR="002374BB" w:rsidRPr="00D32848" w:rsidRDefault="002374BB" w:rsidP="002158F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4BB" w:rsidRPr="00D32848" w14:paraId="25B30C4C" w14:textId="77777777" w:rsidTr="5A2161AD">
        <w:trPr>
          <w:trHeight w:val="567"/>
        </w:trPr>
        <w:tc>
          <w:tcPr>
            <w:tcW w:w="2660" w:type="dxa"/>
            <w:shd w:val="clear" w:color="auto" w:fill="9CC2E5" w:themeFill="accent1" w:themeFillTint="99"/>
            <w:vAlign w:val="center"/>
          </w:tcPr>
          <w:p w14:paraId="4D4718B6" w14:textId="77777777" w:rsidR="002374BB" w:rsidRPr="00D32848" w:rsidRDefault="00F338E9" w:rsidP="5A2161AD">
            <w:pPr>
              <w:spacing w:after="0" w:line="276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Disclosure and barring service check required</w:t>
            </w:r>
          </w:p>
        </w:tc>
        <w:tc>
          <w:tcPr>
            <w:tcW w:w="6407" w:type="dxa"/>
            <w:gridSpan w:val="2"/>
            <w:vAlign w:val="center"/>
          </w:tcPr>
          <w:p w14:paraId="3B8BED29" w14:textId="77777777" w:rsidR="00EF2557" w:rsidRPr="00D32848" w:rsidRDefault="00EF2557" w:rsidP="002374BB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2161F15" w14:textId="354C2B22" w:rsidR="00EC7F79" w:rsidRPr="00D32848" w:rsidRDefault="002374BB" w:rsidP="00EF2557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Enhanced check</w:t>
            </w:r>
            <w:r w:rsidR="00B7312E" w:rsidRPr="5A2161AD">
              <w:rPr>
                <w:rFonts w:ascii="Arial" w:hAnsi="Arial" w:cs="Arial"/>
                <w:sz w:val="24"/>
                <w:szCs w:val="24"/>
              </w:rPr>
              <w:t xml:space="preserve"> with adult’s and children’s barred lists</w:t>
            </w:r>
          </w:p>
        </w:tc>
      </w:tr>
    </w:tbl>
    <w:p w14:paraId="60EB84C5" w14:textId="77777777" w:rsidR="005B2EA4" w:rsidRPr="00D32848" w:rsidRDefault="005B2EA4" w:rsidP="5A2161AD">
      <w:pPr>
        <w:jc w:val="center"/>
        <w:rPr>
          <w:rFonts w:ascii="Arial" w:eastAsia="+mn-ea" w:hAnsi="Arial" w:cs="Arial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374BB" w:rsidRPr="00D32848" w14:paraId="3A6F3DA4" w14:textId="77777777" w:rsidTr="5A2161AD">
        <w:trPr>
          <w:trHeight w:val="170"/>
        </w:trPr>
        <w:tc>
          <w:tcPr>
            <w:tcW w:w="9067" w:type="dxa"/>
            <w:shd w:val="clear" w:color="auto" w:fill="9CC2E5" w:themeFill="accent1" w:themeFillTint="99"/>
          </w:tcPr>
          <w:p w14:paraId="46515D25" w14:textId="77777777" w:rsidR="002374BB" w:rsidRPr="00D32848" w:rsidRDefault="002374BB" w:rsidP="002374BB">
            <w:pPr>
              <w:pStyle w:val="Heading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About Changing Faces</w:t>
            </w:r>
          </w:p>
        </w:tc>
      </w:tr>
      <w:tr w:rsidR="002374BB" w:rsidRPr="00D32848" w14:paraId="314EECF1" w14:textId="77777777" w:rsidTr="5A2161AD">
        <w:tc>
          <w:tcPr>
            <w:tcW w:w="9067" w:type="dxa"/>
          </w:tcPr>
          <w:p w14:paraId="589C9751" w14:textId="7DA9E03B" w:rsidR="002374BB" w:rsidRPr="00D32848" w:rsidRDefault="002374BB" w:rsidP="5A2161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Changing Faces is the UK's leading charity for everyone who has a mark, scar or condition that makes them look different. Being different in a society where there is such pressure to look a certain way </w:t>
            </w:r>
            <w:r w:rsidR="003611D6"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can be</w:t>
            </w: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extremely difficult. We provide advice and support, we challenge discrimination, and we campaign for a world that respects difference. </w:t>
            </w:r>
          </w:p>
          <w:p w14:paraId="0A65D6FF" w14:textId="77777777" w:rsidR="002374BB" w:rsidRPr="00D32848" w:rsidRDefault="002374BB" w:rsidP="5A2161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FF59C92" w14:textId="77777777" w:rsidR="002374BB" w:rsidRDefault="002374BB" w:rsidP="5A2161AD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Changing Faces wants a future where everyone with a visible difference on their face or body has the confidence, </w:t>
            </w:r>
            <w:proofErr w:type="gramStart"/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support</w:t>
            </w:r>
            <w:proofErr w:type="gramEnd"/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opportunity to lead the lives they want.</w:t>
            </w:r>
          </w:p>
          <w:p w14:paraId="0C848620" w14:textId="77777777" w:rsidR="000A54C5" w:rsidRDefault="000A54C5" w:rsidP="5A2161AD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FBC55E" w14:textId="105BB948" w:rsidR="004145CF" w:rsidRPr="00D32848" w:rsidRDefault="2610EFD5" w:rsidP="5A2161A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proofErr w:type="gramStart"/>
            <w:r w:rsidR="5CC3D59A"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ampaigners</w:t>
            </w:r>
            <w:proofErr w:type="gramEnd"/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5CC3D59A"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Pr="5A2161AD">
              <w:rPr>
                <w:rFonts w:ascii="Arial" w:hAnsi="Arial" w:cs="Arial"/>
                <w:color w:val="000000" w:themeColor="text1"/>
                <w:sz w:val="24"/>
                <w:szCs w:val="24"/>
              </w:rPr>
              <w:t>rogramme is one way in which Changing Faces ensures that the voices of those with a visible difference are heard directly by the media, business leaders, civil society and policy makers.</w:t>
            </w:r>
          </w:p>
          <w:p w14:paraId="0A3F201F" w14:textId="27E3173B" w:rsidR="004145CF" w:rsidRPr="00D32848" w:rsidRDefault="004145CF" w:rsidP="5A2161AD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1A417B" w14:textId="4DD775E5" w:rsidR="004145CF" w:rsidRPr="00D32848" w:rsidRDefault="06BF04F3" w:rsidP="5A2161AD">
            <w:pPr>
              <w:spacing w:after="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5A2161AD">
              <w:rPr>
                <w:rFonts w:ascii="Arial" w:eastAsia="Arial" w:hAnsi="Arial" w:cs="Arial"/>
                <w:sz w:val="24"/>
                <w:szCs w:val="24"/>
              </w:rPr>
              <w:t xml:space="preserve">We welcome applications from everyone in the community regardless of disability, age, race, gender, sexual orientation, </w:t>
            </w:r>
            <w:proofErr w:type="gramStart"/>
            <w:r w:rsidRPr="5A2161AD">
              <w:rPr>
                <w:rFonts w:ascii="Arial" w:eastAsia="Arial" w:hAnsi="Arial" w:cs="Arial"/>
                <w:sz w:val="24"/>
                <w:szCs w:val="24"/>
              </w:rPr>
              <w:t>faith</w:t>
            </w:r>
            <w:proofErr w:type="gramEnd"/>
            <w:r w:rsidRPr="5A2161AD">
              <w:rPr>
                <w:rFonts w:ascii="Arial" w:eastAsia="Arial" w:hAnsi="Arial" w:cs="Arial"/>
                <w:sz w:val="24"/>
                <w:szCs w:val="24"/>
              </w:rPr>
              <w:t xml:space="preserve"> or background. We particularly encourage</w:t>
            </w:r>
            <w:r w:rsidR="6DE91C87" w:rsidRPr="5A2161A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1510B3E" w:rsidRPr="5A2161AD">
              <w:rPr>
                <w:rFonts w:ascii="Arial" w:eastAsia="Arial" w:hAnsi="Arial" w:cs="Arial"/>
                <w:sz w:val="24"/>
                <w:szCs w:val="24"/>
              </w:rPr>
              <w:t>applications</w:t>
            </w:r>
            <w:r w:rsidR="6DE91C87" w:rsidRPr="5A2161AD">
              <w:rPr>
                <w:rFonts w:ascii="Arial" w:eastAsia="Arial" w:hAnsi="Arial" w:cs="Arial"/>
                <w:sz w:val="24"/>
                <w:szCs w:val="24"/>
              </w:rPr>
              <w:t xml:space="preserve"> from </w:t>
            </w:r>
            <w:r w:rsidR="1A8D033F" w:rsidRPr="5A2161A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="6DE91C87" w:rsidRPr="5A2161AD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1A8D033F" w:rsidRPr="5A2161AD">
              <w:rPr>
                <w:rFonts w:ascii="Arial" w:eastAsia="Arial" w:hAnsi="Arial" w:cs="Arial"/>
                <w:sz w:val="24"/>
                <w:szCs w:val="24"/>
              </w:rPr>
              <w:t>ople of Colour /</w:t>
            </w:r>
            <w:r w:rsidR="6DE91C87" w:rsidRPr="5A2161AD">
              <w:rPr>
                <w:rFonts w:ascii="Arial" w:eastAsia="Arial" w:hAnsi="Arial" w:cs="Arial"/>
                <w:sz w:val="24"/>
                <w:szCs w:val="24"/>
              </w:rPr>
              <w:t xml:space="preserve"> BAME</w:t>
            </w:r>
            <w:r w:rsidRPr="5A2161AD">
              <w:rPr>
                <w:rFonts w:ascii="Arial" w:eastAsia="Arial" w:hAnsi="Arial" w:cs="Arial"/>
                <w:sz w:val="24"/>
                <w:szCs w:val="24"/>
              </w:rPr>
              <w:t xml:space="preserve"> and LGBTIQA+ </w:t>
            </w:r>
            <w:r w:rsidR="3A223774" w:rsidRPr="5A2161AD">
              <w:rPr>
                <w:rFonts w:ascii="Arial" w:eastAsia="Arial" w:hAnsi="Arial" w:cs="Arial"/>
                <w:sz w:val="24"/>
                <w:szCs w:val="24"/>
              </w:rPr>
              <w:t>people</w:t>
            </w:r>
            <w:r w:rsidRPr="5A2161AD">
              <w:rPr>
                <w:rFonts w:ascii="Arial" w:eastAsia="Arial" w:hAnsi="Arial" w:cs="Arial"/>
                <w:sz w:val="24"/>
                <w:szCs w:val="24"/>
              </w:rPr>
              <w:t>, as well as those who live in Scotland and Wales. This is so we can make sure that we are representing the full diversity of our community.</w:t>
            </w:r>
          </w:p>
        </w:tc>
      </w:tr>
    </w:tbl>
    <w:p w14:paraId="3BE4AA8D" w14:textId="77777777" w:rsidR="002374BB" w:rsidRPr="00D32848" w:rsidRDefault="002374BB" w:rsidP="5A2161A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374BB" w:rsidRPr="00D32848" w14:paraId="2BFD6B4B" w14:textId="77777777" w:rsidTr="5A2161AD">
        <w:trPr>
          <w:trHeight w:val="170"/>
        </w:trPr>
        <w:tc>
          <w:tcPr>
            <w:tcW w:w="9067" w:type="dxa"/>
            <w:shd w:val="clear" w:color="auto" w:fill="9CC2E5" w:themeFill="accent1" w:themeFillTint="99"/>
          </w:tcPr>
          <w:p w14:paraId="4E6FA443" w14:textId="77777777" w:rsidR="002374BB" w:rsidRPr="00D32848" w:rsidRDefault="009D48AD" w:rsidP="002158FA">
            <w:pPr>
              <w:pStyle w:val="Heading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Overall purpose of the role</w:t>
            </w:r>
          </w:p>
        </w:tc>
      </w:tr>
      <w:tr w:rsidR="002374BB" w:rsidRPr="00D32848" w14:paraId="73D50BAE" w14:textId="77777777" w:rsidTr="5A2161AD">
        <w:tc>
          <w:tcPr>
            <w:tcW w:w="9067" w:type="dxa"/>
          </w:tcPr>
          <w:p w14:paraId="7A94B9CB" w14:textId="2C6735A1" w:rsidR="009D48AD" w:rsidRPr="00D32848" w:rsidRDefault="009D48AD" w:rsidP="009D48A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</w:rPr>
              <w:t xml:space="preserve">To </w:t>
            </w:r>
            <w:r w:rsidR="004145CF" w:rsidRPr="5A2161AD">
              <w:rPr>
                <w:rFonts w:ascii="Arial" w:hAnsi="Arial" w:cs="Arial"/>
              </w:rPr>
              <w:t>speak out on the issues affecting the v</w:t>
            </w:r>
            <w:r w:rsidR="002F6DC5" w:rsidRPr="5A2161AD">
              <w:rPr>
                <w:rFonts w:ascii="Arial" w:hAnsi="Arial" w:cs="Arial"/>
              </w:rPr>
              <w:t>isible difference community</w:t>
            </w:r>
            <w:r w:rsidR="00AA1223" w:rsidRPr="5A2161AD">
              <w:rPr>
                <w:rFonts w:ascii="Arial" w:hAnsi="Arial" w:cs="Arial"/>
              </w:rPr>
              <w:t xml:space="preserve"> on behalf of Changing Faces</w:t>
            </w:r>
            <w:r w:rsidR="00F5005B" w:rsidRPr="5A2161AD">
              <w:rPr>
                <w:rFonts w:ascii="Arial" w:hAnsi="Arial" w:cs="Arial"/>
              </w:rPr>
              <w:t>, sharing your story and experiences</w:t>
            </w:r>
          </w:p>
          <w:p w14:paraId="36A8A1A0" w14:textId="77777777" w:rsidR="004145CF" w:rsidRDefault="009D48AD" w:rsidP="00CD05AF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</w:rPr>
              <w:lastRenderedPageBreak/>
              <w:t xml:space="preserve">To help </w:t>
            </w:r>
            <w:r w:rsidR="004145CF" w:rsidRPr="5A2161AD">
              <w:rPr>
                <w:rFonts w:ascii="Arial" w:hAnsi="Arial" w:cs="Arial"/>
              </w:rPr>
              <w:t>develop and create</w:t>
            </w:r>
            <w:r w:rsidRPr="5A2161AD">
              <w:rPr>
                <w:rFonts w:ascii="Arial" w:hAnsi="Arial" w:cs="Arial"/>
              </w:rPr>
              <w:t xml:space="preserve"> Changing Faces </w:t>
            </w:r>
            <w:r w:rsidR="004145CF" w:rsidRPr="5A2161AD">
              <w:rPr>
                <w:rFonts w:ascii="Arial" w:hAnsi="Arial" w:cs="Arial"/>
              </w:rPr>
              <w:t>campaigns and related</w:t>
            </w:r>
            <w:r w:rsidRPr="5A2161AD">
              <w:rPr>
                <w:rFonts w:ascii="Arial" w:hAnsi="Arial" w:cs="Arial"/>
              </w:rPr>
              <w:t xml:space="preserve"> resources </w:t>
            </w:r>
          </w:p>
          <w:p w14:paraId="7E4D3AC8" w14:textId="0B703A9D" w:rsidR="009D48AD" w:rsidRPr="00D32848" w:rsidRDefault="009D48AD" w:rsidP="003611D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</w:rPr>
              <w:t xml:space="preserve">To link </w:t>
            </w:r>
            <w:r w:rsidR="00D32848" w:rsidRPr="5A2161AD">
              <w:rPr>
                <w:rFonts w:ascii="Arial" w:hAnsi="Arial" w:cs="Arial"/>
              </w:rPr>
              <w:t xml:space="preserve">regularly </w:t>
            </w:r>
            <w:r w:rsidR="004145CF" w:rsidRPr="5A2161AD">
              <w:rPr>
                <w:rFonts w:ascii="Arial" w:hAnsi="Arial" w:cs="Arial"/>
              </w:rPr>
              <w:t xml:space="preserve">with fellow </w:t>
            </w:r>
            <w:proofErr w:type="gramStart"/>
            <w:r w:rsidR="003611D6" w:rsidRPr="5A2161AD">
              <w:rPr>
                <w:rFonts w:ascii="Arial" w:hAnsi="Arial" w:cs="Arial"/>
              </w:rPr>
              <w:t>campaigners</w:t>
            </w:r>
            <w:proofErr w:type="gramEnd"/>
            <w:r w:rsidR="003611D6" w:rsidRPr="5A2161AD">
              <w:rPr>
                <w:rFonts w:ascii="Arial" w:hAnsi="Arial" w:cs="Arial"/>
              </w:rPr>
              <w:t xml:space="preserve"> p</w:t>
            </w:r>
            <w:r w:rsidR="004145CF" w:rsidRPr="5A2161AD">
              <w:rPr>
                <w:rFonts w:ascii="Arial" w:hAnsi="Arial" w:cs="Arial"/>
              </w:rPr>
              <w:t xml:space="preserve">rogramme members </w:t>
            </w:r>
            <w:r w:rsidR="002F6DC5" w:rsidRPr="5A2161AD">
              <w:rPr>
                <w:rFonts w:ascii="Arial" w:hAnsi="Arial" w:cs="Arial"/>
              </w:rPr>
              <w:t xml:space="preserve">to facilitate group learning, </w:t>
            </w:r>
            <w:r w:rsidR="004145CF" w:rsidRPr="5A2161AD">
              <w:rPr>
                <w:rFonts w:ascii="Arial" w:hAnsi="Arial" w:cs="Arial"/>
              </w:rPr>
              <w:t>develop</w:t>
            </w:r>
            <w:r w:rsidR="002F6DC5" w:rsidRPr="5A2161AD">
              <w:rPr>
                <w:rFonts w:ascii="Arial" w:hAnsi="Arial" w:cs="Arial"/>
              </w:rPr>
              <w:t>ing</w:t>
            </w:r>
            <w:r w:rsidR="004145CF" w:rsidRPr="5A2161AD">
              <w:rPr>
                <w:rFonts w:ascii="Arial" w:hAnsi="Arial" w:cs="Arial"/>
              </w:rPr>
              <w:t xml:space="preserve"> the skills of </w:t>
            </w:r>
            <w:r w:rsidR="002F6DC5" w:rsidRPr="5A2161AD">
              <w:rPr>
                <w:rFonts w:ascii="Arial" w:hAnsi="Arial" w:cs="Arial"/>
              </w:rPr>
              <w:t>all in the group</w:t>
            </w:r>
          </w:p>
        </w:tc>
      </w:tr>
    </w:tbl>
    <w:p w14:paraId="4F2E0A52" w14:textId="77777777" w:rsidR="0048490C" w:rsidRPr="00D32848" w:rsidRDefault="0048490C" w:rsidP="0048490C">
      <w:pPr>
        <w:rPr>
          <w:rFonts w:ascii="Arial" w:eastAsia="+mn-ea" w:hAnsi="Arial" w:cs="Arial"/>
          <w:color w:val="000000" w:themeColor="text1"/>
          <w:kern w:val="24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374BB" w:rsidRPr="00980B7E" w14:paraId="4DFD77C7" w14:textId="77777777" w:rsidTr="5A2161AD">
        <w:trPr>
          <w:trHeight w:val="170"/>
        </w:trPr>
        <w:tc>
          <w:tcPr>
            <w:tcW w:w="9067" w:type="dxa"/>
            <w:shd w:val="clear" w:color="auto" w:fill="9CC2E5" w:themeFill="accent1" w:themeFillTint="99"/>
          </w:tcPr>
          <w:p w14:paraId="344ECC39" w14:textId="77777777" w:rsidR="002374BB" w:rsidRPr="00980B7E" w:rsidRDefault="002374BB" w:rsidP="5A2161AD">
            <w:pPr>
              <w:pStyle w:val="Heading1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Key Activities</w:t>
            </w:r>
          </w:p>
        </w:tc>
      </w:tr>
      <w:tr w:rsidR="002374BB" w:rsidRPr="00980B7E" w14:paraId="725EFAB1" w14:textId="77777777" w:rsidTr="5A2161AD">
        <w:tc>
          <w:tcPr>
            <w:tcW w:w="9067" w:type="dxa"/>
          </w:tcPr>
          <w:p w14:paraId="0FE8FBAA" w14:textId="5CBE6BAD" w:rsidR="00EF2557" w:rsidRPr="00AA1223" w:rsidRDefault="00EF2557" w:rsidP="00AA1223">
            <w:pPr>
              <w:numPr>
                <w:ilvl w:val="0"/>
                <w:numId w:val="29"/>
              </w:numPr>
              <w:spacing w:after="0" w:line="276" w:lineRule="auto"/>
              <w:jc w:val="both"/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AA1223" w:rsidRPr="5A2161AD">
              <w:rPr>
                <w:rFonts w:ascii="Arial" w:hAnsi="Arial" w:cs="Arial"/>
                <w:sz w:val="24"/>
                <w:szCs w:val="24"/>
              </w:rPr>
              <w:t xml:space="preserve">develop a ‘Your Story’ and share this via speaking opportunities, social </w:t>
            </w:r>
            <w:proofErr w:type="gramStart"/>
            <w:r w:rsidR="00AA1223" w:rsidRPr="5A2161AD">
              <w:rPr>
                <w:rFonts w:ascii="Arial" w:hAnsi="Arial" w:cs="Arial"/>
                <w:sz w:val="24"/>
                <w:szCs w:val="24"/>
              </w:rPr>
              <w:t>media</w:t>
            </w:r>
            <w:proofErr w:type="gramEnd"/>
            <w:r w:rsidR="00AA1223" w:rsidRPr="5A2161AD">
              <w:rPr>
                <w:rFonts w:ascii="Arial" w:hAnsi="Arial" w:cs="Arial"/>
                <w:sz w:val="24"/>
                <w:szCs w:val="24"/>
              </w:rPr>
              <w:t xml:space="preserve"> and traditional media interviews to ensure the voices and experiences of people with a visible difference are heard</w:t>
            </w:r>
            <w:r w:rsidR="00AA1223" w:rsidRPr="5A2161AD">
              <w:rPr>
                <w:sz w:val="24"/>
                <w:szCs w:val="24"/>
              </w:rPr>
              <w:t xml:space="preserve">, </w:t>
            </w:r>
            <w:r w:rsidR="00AA1223" w:rsidRPr="5A2161AD">
              <w:rPr>
                <w:rFonts w:ascii="Arial" w:hAnsi="Arial" w:cs="Arial"/>
                <w:sz w:val="24"/>
                <w:szCs w:val="24"/>
              </w:rPr>
              <w:t>in order to break down stigma, stand up to prejudice and to challenge the misconceptions and poor representation that exists in the media</w:t>
            </w:r>
          </w:p>
          <w:p w14:paraId="6A11769C" w14:textId="7EF82DC5" w:rsidR="00EF2557" w:rsidRPr="00980B7E" w:rsidRDefault="0033580C" w:rsidP="00AA1223">
            <w:pPr>
              <w:numPr>
                <w:ilvl w:val="0"/>
                <w:numId w:val="25"/>
              </w:numPr>
              <w:spacing w:before="60" w:after="0" w:line="276" w:lineRule="auto"/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To participate in ongoing</w:t>
            </w:r>
            <w:r w:rsidRPr="5A2161A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5005B" w:rsidRPr="5A2161AD">
              <w:rPr>
                <w:rFonts w:ascii="Arial" w:hAnsi="Arial" w:cs="Arial"/>
                <w:sz w:val="24"/>
                <w:szCs w:val="24"/>
              </w:rPr>
              <w:t>learning opportunities</w:t>
            </w:r>
            <w:r w:rsidRPr="5A2161AD">
              <w:rPr>
                <w:rFonts w:ascii="Arial" w:hAnsi="Arial" w:cs="Arial"/>
                <w:sz w:val="24"/>
                <w:szCs w:val="24"/>
              </w:rPr>
              <w:t xml:space="preserve"> and training </w:t>
            </w:r>
            <w:r w:rsidR="00AA1223" w:rsidRPr="5A2161AD">
              <w:rPr>
                <w:rFonts w:ascii="Arial" w:hAnsi="Arial" w:cs="Arial"/>
                <w:sz w:val="24"/>
                <w:szCs w:val="24"/>
              </w:rPr>
              <w:t xml:space="preserve">to support both personal and group development within the </w:t>
            </w:r>
            <w:proofErr w:type="gramStart"/>
            <w:r w:rsidR="003611D6" w:rsidRPr="5A2161AD">
              <w:rPr>
                <w:rFonts w:ascii="Arial" w:hAnsi="Arial" w:cs="Arial"/>
                <w:sz w:val="24"/>
                <w:szCs w:val="24"/>
              </w:rPr>
              <w:t>c</w:t>
            </w:r>
            <w:r w:rsidR="00AA1223" w:rsidRPr="5A2161AD">
              <w:rPr>
                <w:rFonts w:ascii="Arial" w:hAnsi="Arial" w:cs="Arial"/>
                <w:sz w:val="24"/>
                <w:szCs w:val="24"/>
              </w:rPr>
              <w:t>ampaigners</w:t>
            </w:r>
            <w:proofErr w:type="gramEnd"/>
            <w:r w:rsidR="00AA1223" w:rsidRPr="5A216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11D6" w:rsidRPr="5A2161AD">
              <w:rPr>
                <w:rFonts w:ascii="Arial" w:hAnsi="Arial" w:cs="Arial"/>
                <w:sz w:val="24"/>
                <w:szCs w:val="24"/>
              </w:rPr>
              <w:t>p</w:t>
            </w:r>
            <w:r w:rsidR="00AA1223" w:rsidRPr="5A2161AD">
              <w:rPr>
                <w:rFonts w:ascii="Arial" w:hAnsi="Arial" w:cs="Arial"/>
                <w:sz w:val="24"/>
                <w:szCs w:val="24"/>
              </w:rPr>
              <w:t xml:space="preserve">rogramme </w:t>
            </w:r>
          </w:p>
          <w:p w14:paraId="5551CEFB" w14:textId="114BEF1A" w:rsidR="00AA1223" w:rsidRDefault="00AA1223" w:rsidP="00AA1223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To take part in research for the charity. This involves taking part in surveys, online and in-person meetings and focus groups, and 1-to-1 interviews</w:t>
            </w:r>
          </w:p>
          <w:p w14:paraId="472F0852" w14:textId="6136C763" w:rsidR="002374BB" w:rsidRPr="00E60B2F" w:rsidRDefault="00F5005B" w:rsidP="00E60B2F">
            <w:pPr>
              <w:numPr>
                <w:ilvl w:val="0"/>
                <w:numId w:val="25"/>
              </w:numPr>
              <w:spacing w:after="0" w:line="276" w:lineRule="auto"/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To share your ideas and opinions with Changing Faces staff and help develop plans for high profile campaigns</w:t>
            </w:r>
          </w:p>
        </w:tc>
      </w:tr>
      <w:tr w:rsidR="005F5AE6" w:rsidRPr="00980B7E" w14:paraId="403C72BF" w14:textId="77777777" w:rsidTr="5A2161AD">
        <w:tc>
          <w:tcPr>
            <w:tcW w:w="9067" w:type="dxa"/>
          </w:tcPr>
          <w:p w14:paraId="40C44E63" w14:textId="77777777" w:rsidR="005F5AE6" w:rsidRPr="00980B7E" w:rsidRDefault="005F5AE6" w:rsidP="5A2161AD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A2161AD">
              <w:rPr>
                <w:rFonts w:ascii="Arial" w:hAnsi="Arial" w:cs="Arial"/>
                <w:b/>
                <w:bCs/>
                <w:sz w:val="24"/>
                <w:szCs w:val="24"/>
              </w:rPr>
              <w:t>Other</w:t>
            </w:r>
          </w:p>
          <w:p w14:paraId="46000FFE" w14:textId="77777777" w:rsidR="005F5AE6" w:rsidRPr="00980B7E" w:rsidRDefault="005F5AE6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B726FEC" w14:textId="77777777" w:rsidR="005F5AE6" w:rsidRPr="00980B7E" w:rsidRDefault="00D32848" w:rsidP="00D32848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5A2161AD">
              <w:rPr>
                <w:rFonts w:ascii="Arial" w:hAnsi="Arial" w:cs="Arial"/>
              </w:rPr>
              <w:t>To undertake any other volunteer</w:t>
            </w:r>
            <w:r w:rsidR="005F5AE6" w:rsidRPr="5A2161AD">
              <w:rPr>
                <w:rFonts w:ascii="Arial" w:hAnsi="Arial" w:cs="Arial"/>
              </w:rPr>
              <w:t xml:space="preserve"> responsibilities that may be reasonably required.</w:t>
            </w:r>
          </w:p>
        </w:tc>
      </w:tr>
    </w:tbl>
    <w:p w14:paraId="6E4504BC" w14:textId="77777777" w:rsidR="00DB2857" w:rsidRDefault="00DB2857" w:rsidP="5A2161AD">
      <w:pPr>
        <w:rPr>
          <w:rFonts w:ascii="Arial" w:eastAsia="+mn-ea" w:hAnsi="Arial" w:cs="Arial"/>
          <w:color w:val="000000" w:themeColor="text1"/>
          <w:kern w:val="2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5A2161AD" w14:paraId="69D62C42" w14:textId="77777777" w:rsidTr="5A2161AD">
        <w:trPr>
          <w:trHeight w:val="170"/>
        </w:trPr>
        <w:tc>
          <w:tcPr>
            <w:tcW w:w="9067" w:type="dxa"/>
            <w:shd w:val="clear" w:color="auto" w:fill="9CC2E5" w:themeFill="accent1" w:themeFillTint="99"/>
          </w:tcPr>
          <w:p w14:paraId="66CF1A05" w14:textId="3D9C826A" w:rsidR="67CF1EF8" w:rsidRDefault="67CF1EF8" w:rsidP="5A2161AD">
            <w:pPr>
              <w:pStyle w:val="Heading1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Time commitment</w:t>
            </w:r>
          </w:p>
        </w:tc>
      </w:tr>
      <w:tr w:rsidR="5A2161AD" w14:paraId="1DD7664A" w14:textId="77777777" w:rsidTr="5A2161AD">
        <w:tc>
          <w:tcPr>
            <w:tcW w:w="9067" w:type="dxa"/>
          </w:tcPr>
          <w:p w14:paraId="193FEB8E" w14:textId="7E1350D6" w:rsidR="625B8360" w:rsidRDefault="625B8360" w:rsidP="5A2161AD">
            <w:pPr>
              <w:spacing w:after="0" w:line="276" w:lineRule="auto"/>
              <w:jc w:val="both"/>
            </w:pPr>
            <w:r w:rsidRPr="5A2161AD">
              <w:rPr>
                <w:rFonts w:ascii="Arial" w:hAnsi="Arial" w:cs="Arial"/>
                <w:sz w:val="24"/>
                <w:szCs w:val="24"/>
              </w:rPr>
              <w:t>The minimum time commitment for the programme is as follows:</w:t>
            </w:r>
          </w:p>
          <w:p w14:paraId="29C8A0D8" w14:textId="43599283" w:rsidR="5A2161AD" w:rsidRDefault="5A2161AD" w:rsidP="5A2161A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5BAB77" w14:textId="3922CC1B" w:rsidR="625B8360" w:rsidRDefault="625B8360" w:rsidP="5A2161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5A2161AD">
              <w:rPr>
                <w:rFonts w:ascii="Arial" w:hAnsi="Arial" w:cs="Arial"/>
              </w:rPr>
              <w:t>One hour per month for an online call with Changing Faces staff and the other campaigners.</w:t>
            </w:r>
          </w:p>
          <w:p w14:paraId="7C5E4589" w14:textId="6ECEEB6A" w:rsidR="625B8360" w:rsidRDefault="625B8360" w:rsidP="5A2161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</w:pPr>
            <w:r w:rsidRPr="5A2161AD">
              <w:rPr>
                <w:rFonts w:ascii="Arial" w:hAnsi="Arial" w:cs="Arial"/>
              </w:rPr>
              <w:t>Five-10 minutes each week to read an update email from Changing Faces.</w:t>
            </w:r>
          </w:p>
          <w:p w14:paraId="26B716A4" w14:textId="19A5750B" w:rsidR="625B8360" w:rsidRDefault="625B8360" w:rsidP="5A2161AD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5A2161AD">
              <w:rPr>
                <w:rFonts w:ascii="Arial" w:hAnsi="Arial" w:cs="Arial"/>
              </w:rPr>
              <w:t>Two full days out of a one-year period to attend face-to-face training.</w:t>
            </w:r>
          </w:p>
          <w:p w14:paraId="630D28C1" w14:textId="372E0DB4" w:rsidR="5A2161AD" w:rsidRDefault="5A2161AD" w:rsidP="5A2161AD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CEAAC1" w14:textId="67D85939" w:rsidR="625B8360" w:rsidRDefault="625B8360" w:rsidP="5A2161AD">
            <w:pPr>
              <w:spacing w:after="0" w:line="276" w:lineRule="auto"/>
              <w:jc w:val="both"/>
            </w:pPr>
            <w:r w:rsidRPr="5A2161AD">
              <w:rPr>
                <w:rFonts w:ascii="Arial" w:hAnsi="Arial" w:cs="Arial"/>
                <w:sz w:val="24"/>
                <w:szCs w:val="24"/>
              </w:rPr>
              <w:t>There will be a variety of opportunities for you to get involved, so how much time you commit beyond the above activities will depend on your availability and interest.</w:t>
            </w:r>
          </w:p>
        </w:tc>
      </w:tr>
    </w:tbl>
    <w:p w14:paraId="5A7D5EC4" w14:textId="72459EA7" w:rsidR="5A2161AD" w:rsidRDefault="5A2161AD" w:rsidP="5A2161AD">
      <w:pPr>
        <w:rPr>
          <w:rFonts w:ascii="Arial" w:eastAsia="+mn-ea" w:hAnsi="Arial" w:cs="Arial"/>
          <w:color w:val="000000" w:themeColor="text1"/>
          <w:sz w:val="24"/>
          <w:szCs w:val="24"/>
        </w:rPr>
      </w:pPr>
    </w:p>
    <w:p w14:paraId="5F0F16D8" w14:textId="73250530" w:rsidR="005129DE" w:rsidRPr="00DB2857" w:rsidRDefault="005129DE" w:rsidP="5A2161AD">
      <w:pPr>
        <w:rPr>
          <w:rFonts w:ascii="Arial" w:hAnsi="Arial" w:cs="Arial"/>
          <w:i/>
          <w:iCs/>
          <w:sz w:val="24"/>
          <w:szCs w:val="24"/>
        </w:rPr>
      </w:pPr>
      <w:r w:rsidRPr="5A2161AD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60EC4F7B" w14:textId="77777777" w:rsidR="005129DE" w:rsidRPr="00980B7E" w:rsidRDefault="005129DE" w:rsidP="5A2161AD">
      <w:pPr>
        <w:spacing w:after="0" w:line="276" w:lineRule="auto"/>
        <w:ind w:left="624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7"/>
        <w:gridCol w:w="1417"/>
      </w:tblGrid>
      <w:tr w:rsidR="005129DE" w:rsidRPr="00980B7E" w14:paraId="107E4747" w14:textId="77777777" w:rsidTr="5A2161AD">
        <w:tc>
          <w:tcPr>
            <w:tcW w:w="7647" w:type="dxa"/>
            <w:shd w:val="clear" w:color="auto" w:fill="9CC2E5" w:themeFill="accent1" w:themeFillTint="99"/>
            <w:vAlign w:val="bottom"/>
          </w:tcPr>
          <w:p w14:paraId="64B21AEA" w14:textId="77777777" w:rsidR="005129DE" w:rsidRPr="00980B7E" w:rsidRDefault="005129DE" w:rsidP="5A2161AD">
            <w:pPr>
              <w:pStyle w:val="Heading1"/>
              <w:spacing w:before="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5A2161AD">
              <w:rPr>
                <w:rFonts w:ascii="Arial" w:hAnsi="Arial" w:cs="Arial"/>
                <w:sz w:val="24"/>
                <w:szCs w:val="24"/>
              </w:rPr>
              <w:br w:type="page"/>
            </w: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417" w:type="dxa"/>
            <w:shd w:val="clear" w:color="auto" w:fill="9CC2E5" w:themeFill="accent1" w:themeFillTint="99"/>
            <w:vAlign w:val="bottom"/>
          </w:tcPr>
          <w:p w14:paraId="1FBF7F2B" w14:textId="77777777" w:rsidR="005129DE" w:rsidRPr="00980B7E" w:rsidRDefault="005129DE" w:rsidP="5A2161AD">
            <w:pPr>
              <w:pStyle w:val="Heading1"/>
              <w:spacing w:before="0" w:line="276" w:lineRule="auto"/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5A2161A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Essential or Desirable</w:t>
            </w:r>
          </w:p>
        </w:tc>
      </w:tr>
      <w:tr w:rsidR="003611D6" w:rsidRPr="00980B7E" w14:paraId="32FC8E92" w14:textId="77777777" w:rsidTr="5A2161AD">
        <w:tc>
          <w:tcPr>
            <w:tcW w:w="7647" w:type="dxa"/>
          </w:tcPr>
          <w:p w14:paraId="0D9A7D97" w14:textId="0E2A922C" w:rsidR="003611D6" w:rsidRPr="00980B7E" w:rsidRDefault="003611D6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Volunteer campaigners must be aged 18 or over on the </w:t>
            </w:r>
            <w:proofErr w:type="gramStart"/>
            <w:r w:rsidRPr="5A2161AD">
              <w:rPr>
                <w:rFonts w:ascii="Arial" w:hAnsi="Arial" w:cs="Arial"/>
                <w:sz w:val="24"/>
                <w:szCs w:val="24"/>
              </w:rPr>
              <w:t>1</w:t>
            </w:r>
            <w:r w:rsidRPr="5A2161A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proofErr w:type="gramEnd"/>
            <w:r w:rsidRPr="5A2161AD">
              <w:rPr>
                <w:rFonts w:ascii="Arial" w:hAnsi="Arial" w:cs="Arial"/>
                <w:sz w:val="24"/>
                <w:szCs w:val="24"/>
              </w:rPr>
              <w:t xml:space="preserve"> February 2020, and have a visible difference that they are willing to speak about in public</w:t>
            </w:r>
          </w:p>
        </w:tc>
        <w:tc>
          <w:tcPr>
            <w:tcW w:w="1417" w:type="dxa"/>
          </w:tcPr>
          <w:p w14:paraId="7AD0AFFE" w14:textId="1236546A" w:rsidR="003611D6" w:rsidRPr="00980B7E" w:rsidRDefault="003611D6" w:rsidP="5A2161A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129DE" w:rsidRPr="00980B7E" w14:paraId="454BB9DC" w14:textId="77777777" w:rsidTr="5A2161AD">
        <w:tc>
          <w:tcPr>
            <w:tcW w:w="7647" w:type="dxa"/>
          </w:tcPr>
          <w:p w14:paraId="57811A2D" w14:textId="5735A8DC" w:rsidR="005129DE" w:rsidRPr="00980B7E" w:rsidRDefault="00D32848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Willingness to undertake Changing Fa</w:t>
            </w:r>
            <w:r w:rsidR="000037ED" w:rsidRPr="5A2161AD">
              <w:rPr>
                <w:rFonts w:ascii="Arial" w:hAnsi="Arial" w:cs="Arial"/>
                <w:sz w:val="24"/>
                <w:szCs w:val="24"/>
              </w:rPr>
              <w:t xml:space="preserve">ces </w:t>
            </w:r>
            <w:r w:rsidR="00DB2857" w:rsidRPr="5A2161AD">
              <w:rPr>
                <w:rFonts w:ascii="Arial" w:hAnsi="Arial" w:cs="Arial"/>
                <w:sz w:val="24"/>
                <w:szCs w:val="24"/>
              </w:rPr>
              <w:t>media</w:t>
            </w:r>
            <w:r w:rsidR="000037ED" w:rsidRPr="5A2161AD">
              <w:rPr>
                <w:rFonts w:ascii="Arial" w:hAnsi="Arial" w:cs="Arial"/>
                <w:sz w:val="24"/>
                <w:szCs w:val="24"/>
              </w:rPr>
              <w:t xml:space="preserve"> training</w:t>
            </w:r>
            <w:r w:rsidR="00DB2857" w:rsidRPr="5A2161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37ED" w:rsidRPr="5A2161AD">
              <w:rPr>
                <w:rFonts w:ascii="Arial" w:hAnsi="Arial" w:cs="Arial"/>
                <w:sz w:val="24"/>
                <w:szCs w:val="24"/>
              </w:rPr>
              <w:t xml:space="preserve">and ongoing development </w:t>
            </w:r>
            <w:r w:rsidR="00DB2857" w:rsidRPr="5A2161AD">
              <w:rPr>
                <w:rFonts w:ascii="Arial" w:hAnsi="Arial" w:cs="Arial"/>
                <w:sz w:val="24"/>
                <w:szCs w:val="24"/>
              </w:rPr>
              <w:t>training sessions</w:t>
            </w:r>
          </w:p>
        </w:tc>
        <w:tc>
          <w:tcPr>
            <w:tcW w:w="1417" w:type="dxa"/>
          </w:tcPr>
          <w:p w14:paraId="0ED610B5" w14:textId="77777777" w:rsidR="005129DE" w:rsidRPr="00980B7E" w:rsidRDefault="00D32848" w:rsidP="5A2161A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D32848" w:rsidRPr="00980B7E" w14:paraId="79D520FC" w14:textId="77777777" w:rsidTr="5A2161AD">
        <w:tc>
          <w:tcPr>
            <w:tcW w:w="7647" w:type="dxa"/>
          </w:tcPr>
          <w:p w14:paraId="0525F90E" w14:textId="115AF669" w:rsidR="00D32848" w:rsidRPr="00DB2857" w:rsidRDefault="00D32848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Willingness to </w:t>
            </w:r>
            <w:r w:rsidR="00DB2857" w:rsidRPr="5A2161AD">
              <w:rPr>
                <w:rFonts w:ascii="Arial" w:hAnsi="Arial" w:cs="Arial"/>
                <w:sz w:val="24"/>
                <w:szCs w:val="24"/>
              </w:rPr>
              <w:t xml:space="preserve">keep staff updated on all your activities as a representative or in relation to Changing Faces, including contact from journalists, </w:t>
            </w:r>
            <w:proofErr w:type="gramStart"/>
            <w:r w:rsidR="00DB2857" w:rsidRPr="5A2161AD">
              <w:rPr>
                <w:rFonts w:ascii="Arial" w:hAnsi="Arial" w:cs="Arial"/>
                <w:sz w:val="24"/>
                <w:szCs w:val="24"/>
              </w:rPr>
              <w:t>events</w:t>
            </w:r>
            <w:proofErr w:type="gramEnd"/>
            <w:r w:rsidR="00DB2857" w:rsidRPr="5A2161AD">
              <w:rPr>
                <w:rFonts w:ascii="Arial" w:hAnsi="Arial" w:cs="Arial"/>
                <w:sz w:val="24"/>
                <w:szCs w:val="24"/>
              </w:rPr>
              <w:t xml:space="preserve"> and interviews</w:t>
            </w:r>
          </w:p>
        </w:tc>
        <w:tc>
          <w:tcPr>
            <w:tcW w:w="1417" w:type="dxa"/>
          </w:tcPr>
          <w:p w14:paraId="1CD0302E" w14:textId="77777777" w:rsidR="00D32848" w:rsidRPr="00980B7E" w:rsidRDefault="00D32848" w:rsidP="5A2161A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D32848" w:rsidRPr="00980B7E" w14:paraId="68FA7786" w14:textId="77777777" w:rsidTr="5A2161AD">
        <w:tc>
          <w:tcPr>
            <w:tcW w:w="7647" w:type="dxa"/>
          </w:tcPr>
          <w:p w14:paraId="6E05D5A0" w14:textId="287C53E4" w:rsidR="0030653E" w:rsidRPr="0030653E" w:rsidRDefault="0030653E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Willingness to be responsive to emails, </w:t>
            </w:r>
            <w:r w:rsidR="70FC84A9" w:rsidRPr="5A2161AD">
              <w:rPr>
                <w:rFonts w:ascii="Arial" w:hAnsi="Arial" w:cs="Arial"/>
                <w:sz w:val="24"/>
                <w:szCs w:val="24"/>
              </w:rPr>
              <w:t>WhatsApp</w:t>
            </w:r>
            <w:r w:rsidRPr="5A2161AD">
              <w:rPr>
                <w:rFonts w:ascii="Arial" w:hAnsi="Arial" w:cs="Arial"/>
                <w:sz w:val="24"/>
                <w:szCs w:val="24"/>
              </w:rPr>
              <w:t xml:space="preserve"> messages and phone calls </w:t>
            </w:r>
            <w:proofErr w:type="gramStart"/>
            <w:r w:rsidRPr="5A2161AD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5A2161AD">
              <w:rPr>
                <w:rFonts w:ascii="Arial" w:hAnsi="Arial" w:cs="Arial"/>
                <w:sz w:val="24"/>
                <w:szCs w:val="24"/>
              </w:rPr>
              <w:t xml:space="preserve"> respond to media and other requests</w:t>
            </w:r>
          </w:p>
          <w:p w14:paraId="005F604F" w14:textId="46455CCC" w:rsidR="00D32848" w:rsidRPr="00980B7E" w:rsidRDefault="00D32848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5FE5472" w14:textId="77777777" w:rsidR="00D32848" w:rsidRPr="00980B7E" w:rsidRDefault="00D32848" w:rsidP="5A2161A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D32848" w:rsidRPr="00980B7E" w14:paraId="028ED6EA" w14:textId="77777777" w:rsidTr="5A2161AD">
        <w:tc>
          <w:tcPr>
            <w:tcW w:w="7647" w:type="dxa"/>
          </w:tcPr>
          <w:p w14:paraId="60284DF3" w14:textId="77777777" w:rsidR="00D32848" w:rsidRPr="00980B7E" w:rsidRDefault="00D32848" w:rsidP="5A2161AD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 xml:space="preserve">Strong commitment to Changing Faces values, </w:t>
            </w:r>
            <w:proofErr w:type="gramStart"/>
            <w:r w:rsidRPr="5A2161AD">
              <w:rPr>
                <w:rFonts w:ascii="Arial" w:hAnsi="Arial" w:cs="Arial"/>
                <w:sz w:val="24"/>
                <w:szCs w:val="24"/>
              </w:rPr>
              <w:t>vision</w:t>
            </w:r>
            <w:proofErr w:type="gramEnd"/>
            <w:r w:rsidRPr="5A2161AD">
              <w:rPr>
                <w:rFonts w:ascii="Arial" w:hAnsi="Arial" w:cs="Arial"/>
                <w:sz w:val="24"/>
                <w:szCs w:val="24"/>
              </w:rPr>
              <w:t xml:space="preserve"> and purpose and to keeping the voices of people with visible differences at the heart of all our work</w:t>
            </w:r>
          </w:p>
        </w:tc>
        <w:tc>
          <w:tcPr>
            <w:tcW w:w="1417" w:type="dxa"/>
          </w:tcPr>
          <w:p w14:paraId="05435133" w14:textId="77777777" w:rsidR="00D32848" w:rsidRPr="00980B7E" w:rsidRDefault="00D32848" w:rsidP="5A2161AD">
            <w:pPr>
              <w:spacing w:after="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5A2161AD"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</w:tbl>
    <w:p w14:paraId="71332FE7" w14:textId="77777777" w:rsidR="005129DE" w:rsidRPr="00980B7E" w:rsidRDefault="005129DE" w:rsidP="5A2161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EEC3E1" w14:textId="77777777" w:rsidR="00EC4855" w:rsidRDefault="00D32848" w:rsidP="00E60B2F">
      <w:pPr>
        <w:pStyle w:val="Heading6"/>
        <w:spacing w:before="0" w:after="160" w:line="276" w:lineRule="auto"/>
        <w:jc w:val="both"/>
        <w:rPr>
          <w:rFonts w:ascii="Arial" w:hAnsi="Arial" w:cs="Arial"/>
          <w:i/>
          <w:iCs/>
          <w:color w:val="auto"/>
          <w:sz w:val="24"/>
          <w:szCs w:val="24"/>
        </w:rPr>
      </w:pPr>
      <w:r w:rsidRPr="5A2161AD">
        <w:rPr>
          <w:rFonts w:ascii="Arial" w:hAnsi="Arial" w:cs="Arial"/>
          <w:i/>
          <w:iCs/>
          <w:color w:val="auto"/>
          <w:sz w:val="24"/>
          <w:szCs w:val="24"/>
        </w:rPr>
        <w:t>This is a description of the volunteer role</w:t>
      </w:r>
      <w:r w:rsidR="00EC4855" w:rsidRPr="5A2161AD">
        <w:rPr>
          <w:rFonts w:ascii="Arial" w:hAnsi="Arial" w:cs="Arial"/>
          <w:i/>
          <w:iCs/>
          <w:color w:val="auto"/>
          <w:sz w:val="24"/>
          <w:szCs w:val="24"/>
        </w:rPr>
        <w:t xml:space="preserve"> as it is presently constituted. It is the practice </w:t>
      </w:r>
      <w:r w:rsidRPr="5A2161AD">
        <w:rPr>
          <w:rFonts w:ascii="Arial" w:hAnsi="Arial" w:cs="Arial"/>
          <w:i/>
          <w:iCs/>
          <w:color w:val="auto"/>
          <w:sz w:val="24"/>
          <w:szCs w:val="24"/>
        </w:rPr>
        <w:t>of Changing Faces to examine these</w:t>
      </w:r>
      <w:r w:rsidR="00EC4855" w:rsidRPr="5A2161AD">
        <w:rPr>
          <w:rFonts w:ascii="Arial" w:hAnsi="Arial" w:cs="Arial"/>
          <w:i/>
          <w:iCs/>
          <w:color w:val="auto"/>
          <w:sz w:val="24"/>
          <w:szCs w:val="24"/>
        </w:rPr>
        <w:t xml:space="preserve"> descriptions from time to time and to update them to ensure they relate to the </w:t>
      </w:r>
      <w:r w:rsidRPr="5A2161AD">
        <w:rPr>
          <w:rFonts w:ascii="Arial" w:hAnsi="Arial" w:cs="Arial"/>
          <w:i/>
          <w:iCs/>
          <w:color w:val="auto"/>
          <w:sz w:val="24"/>
          <w:szCs w:val="24"/>
        </w:rPr>
        <w:t>role</w:t>
      </w:r>
      <w:r w:rsidR="00EC4855" w:rsidRPr="5A2161AD">
        <w:rPr>
          <w:rFonts w:ascii="Arial" w:hAnsi="Arial" w:cs="Arial"/>
          <w:i/>
          <w:iCs/>
          <w:color w:val="auto"/>
          <w:sz w:val="24"/>
          <w:szCs w:val="24"/>
        </w:rPr>
        <w:t xml:space="preserve"> as then being performed, or to incorporate whatever changes are required to reflect the organisation’s needs. </w:t>
      </w:r>
    </w:p>
    <w:p w14:paraId="73DD5638" w14:textId="01B0EEEB" w:rsidR="004052A4" w:rsidRPr="00980B7E" w:rsidRDefault="004052A4" w:rsidP="00E60B2F">
      <w:pPr>
        <w:rPr>
          <w:rFonts w:ascii="Arial" w:hAnsi="Arial" w:cs="Arial"/>
          <w:sz w:val="24"/>
          <w:szCs w:val="24"/>
        </w:rPr>
      </w:pPr>
      <w:r w:rsidRPr="5A2161AD">
        <w:rPr>
          <w:rFonts w:ascii="Arial" w:hAnsi="Arial" w:cs="Arial"/>
          <w:i/>
          <w:iCs/>
          <w:sz w:val="24"/>
          <w:szCs w:val="24"/>
        </w:rPr>
        <w:t>This role profile is not intended to be a legally binding contract and does not imply any employment relationship to be created either now or at any time in the future</w:t>
      </w:r>
      <w:r w:rsidR="0030653E" w:rsidRPr="5A2161AD">
        <w:rPr>
          <w:rFonts w:ascii="Arial" w:hAnsi="Arial" w:cs="Arial"/>
          <w:i/>
          <w:iCs/>
          <w:sz w:val="24"/>
          <w:szCs w:val="24"/>
        </w:rPr>
        <w:t>.</w:t>
      </w:r>
    </w:p>
    <w:p w14:paraId="0D418720" w14:textId="77777777" w:rsidR="00990E98" w:rsidRPr="00980B7E" w:rsidRDefault="00990E98" w:rsidP="00E60B2F">
      <w:pPr>
        <w:rPr>
          <w:rFonts w:ascii="Arial" w:hAnsi="Arial" w:cs="Arial"/>
          <w:sz w:val="24"/>
          <w:szCs w:val="24"/>
        </w:rPr>
      </w:pPr>
      <w:r w:rsidRPr="5A2161AD">
        <w:rPr>
          <w:rFonts w:ascii="Arial" w:hAnsi="Arial" w:cs="Arial"/>
          <w:i/>
          <w:iCs/>
          <w:sz w:val="24"/>
          <w:szCs w:val="24"/>
        </w:rPr>
        <w:t xml:space="preserve">If you are currently having support sessions with a Changing Faces </w:t>
      </w:r>
      <w:proofErr w:type="gramStart"/>
      <w:r w:rsidRPr="5A2161AD">
        <w:rPr>
          <w:rFonts w:ascii="Arial" w:hAnsi="Arial" w:cs="Arial"/>
          <w:i/>
          <w:iCs/>
          <w:sz w:val="24"/>
          <w:szCs w:val="24"/>
        </w:rPr>
        <w:t>Practitioner</w:t>
      </w:r>
      <w:proofErr w:type="gramEnd"/>
      <w:r w:rsidRPr="5A2161AD">
        <w:rPr>
          <w:rFonts w:ascii="Arial" w:hAnsi="Arial" w:cs="Arial"/>
          <w:i/>
          <w:iCs/>
          <w:sz w:val="24"/>
          <w:szCs w:val="24"/>
        </w:rPr>
        <w:t xml:space="preserve"> you may not volunteer with Changing Faces until after the sessions have ended.  If in the future you wish to receive support sessions from a Changing Faces Practitioner, you will be asked to cease your volunteering role for the duration of the sessions. Ethical considerations require that appropriate boundaries are maintained</w:t>
      </w:r>
      <w:r w:rsidRPr="5A2161AD">
        <w:rPr>
          <w:rFonts w:ascii="Arial" w:hAnsi="Arial" w:cs="Arial"/>
          <w:sz w:val="24"/>
          <w:szCs w:val="24"/>
        </w:rPr>
        <w:t>.</w:t>
      </w:r>
    </w:p>
    <w:p w14:paraId="25E995F1" w14:textId="77777777" w:rsidR="004052A4" w:rsidRPr="00980B7E" w:rsidRDefault="004052A4" w:rsidP="5A2161AD">
      <w:pPr>
        <w:rPr>
          <w:rFonts w:ascii="Arial" w:hAnsi="Arial" w:cs="Arial"/>
          <w:i/>
          <w:iCs/>
          <w:sz w:val="24"/>
          <w:szCs w:val="24"/>
        </w:rPr>
      </w:pPr>
    </w:p>
    <w:sectPr w:rsidR="004052A4" w:rsidRPr="00980B7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AED6" w14:textId="77777777" w:rsidR="00117EE5" w:rsidRDefault="00117EE5" w:rsidP="002374BB">
      <w:pPr>
        <w:spacing w:after="0" w:line="240" w:lineRule="auto"/>
      </w:pPr>
      <w:r>
        <w:separator/>
      </w:r>
    </w:p>
  </w:endnote>
  <w:endnote w:type="continuationSeparator" w:id="0">
    <w:p w14:paraId="4328BB1D" w14:textId="77777777" w:rsidR="00117EE5" w:rsidRDefault="00117EE5" w:rsidP="002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F4B8" w14:textId="77777777" w:rsidR="00117EE5" w:rsidRDefault="00117EE5" w:rsidP="002374BB">
      <w:pPr>
        <w:spacing w:after="0" w:line="240" w:lineRule="auto"/>
      </w:pPr>
      <w:r>
        <w:separator/>
      </w:r>
    </w:p>
  </w:footnote>
  <w:footnote w:type="continuationSeparator" w:id="0">
    <w:p w14:paraId="50419908" w14:textId="77777777" w:rsidR="00117EE5" w:rsidRDefault="00117EE5" w:rsidP="002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484A" w14:textId="77777777" w:rsidR="002374BB" w:rsidRDefault="002374BB" w:rsidP="002374BB">
    <w:pPr>
      <w:pStyle w:val="Header"/>
      <w:jc w:val="right"/>
    </w:pPr>
    <w:r w:rsidRPr="0033153A">
      <w:rPr>
        <w:noProof/>
        <w:lang w:eastAsia="en-GB"/>
      </w:rPr>
      <w:drawing>
        <wp:inline distT="0" distB="0" distL="0" distR="0" wp14:anchorId="1025DA0A" wp14:editId="172A6A6E">
          <wp:extent cx="781050" cy="781050"/>
          <wp:effectExtent l="0" t="0" r="0" b="0"/>
          <wp:docPr id="1" name="Picture 1" descr="Z:\Shared\Ref - Comms items\Logo\Logo 2016\Master Logos\JPG\CF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\Ref - Comms items\Logo\Logo 2016\Master Logos\JPG\CF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B70505" w14:textId="77777777" w:rsidR="002374BB" w:rsidRDefault="002374BB" w:rsidP="002374B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1FB2"/>
    <w:multiLevelType w:val="hybridMultilevel"/>
    <w:tmpl w:val="8CAC2B8A"/>
    <w:lvl w:ilvl="0" w:tplc="9E6285E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42239"/>
    <w:multiLevelType w:val="hybridMultilevel"/>
    <w:tmpl w:val="16AAE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62E27"/>
    <w:multiLevelType w:val="hybridMultilevel"/>
    <w:tmpl w:val="2BD29C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C0F08"/>
    <w:multiLevelType w:val="hybridMultilevel"/>
    <w:tmpl w:val="C01CA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567854"/>
    <w:multiLevelType w:val="hybridMultilevel"/>
    <w:tmpl w:val="F6C6B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61E60"/>
    <w:multiLevelType w:val="hybridMultilevel"/>
    <w:tmpl w:val="EA8800A4"/>
    <w:lvl w:ilvl="0" w:tplc="0144F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4CCF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2A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80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E9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C7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89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01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A45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78C6"/>
    <w:multiLevelType w:val="hybridMultilevel"/>
    <w:tmpl w:val="3A727D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B2268"/>
    <w:multiLevelType w:val="hybridMultilevel"/>
    <w:tmpl w:val="4B32140C"/>
    <w:lvl w:ilvl="0" w:tplc="91AC1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07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21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0E3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8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400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0E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84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44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F879B4"/>
    <w:multiLevelType w:val="hybridMultilevel"/>
    <w:tmpl w:val="787C9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12540"/>
    <w:multiLevelType w:val="multilevel"/>
    <w:tmpl w:val="617C6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427ADB"/>
    <w:multiLevelType w:val="hybridMultilevel"/>
    <w:tmpl w:val="DE0025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35744B"/>
    <w:multiLevelType w:val="hybridMultilevel"/>
    <w:tmpl w:val="43A2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739F"/>
    <w:multiLevelType w:val="hybridMultilevel"/>
    <w:tmpl w:val="F8509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922366"/>
    <w:multiLevelType w:val="hybridMultilevel"/>
    <w:tmpl w:val="7B307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7473A0"/>
    <w:multiLevelType w:val="hybridMultilevel"/>
    <w:tmpl w:val="1AFA6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72CEC"/>
    <w:multiLevelType w:val="hybridMultilevel"/>
    <w:tmpl w:val="4246DC2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404FB2"/>
    <w:multiLevelType w:val="hybridMultilevel"/>
    <w:tmpl w:val="65C47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129F3"/>
    <w:multiLevelType w:val="hybridMultilevel"/>
    <w:tmpl w:val="F79CE1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F371E"/>
    <w:multiLevelType w:val="hybridMultilevel"/>
    <w:tmpl w:val="87789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A42E4"/>
    <w:multiLevelType w:val="multilevel"/>
    <w:tmpl w:val="D1DEC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A61498"/>
    <w:multiLevelType w:val="hybridMultilevel"/>
    <w:tmpl w:val="5BC04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B301C"/>
    <w:multiLevelType w:val="hybridMultilevel"/>
    <w:tmpl w:val="D13451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9272C8"/>
    <w:multiLevelType w:val="hybridMultilevel"/>
    <w:tmpl w:val="5C50C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D47F7"/>
    <w:multiLevelType w:val="hybridMultilevel"/>
    <w:tmpl w:val="12B887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D56882"/>
    <w:multiLevelType w:val="hybridMultilevel"/>
    <w:tmpl w:val="41DE7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2F7C33"/>
    <w:multiLevelType w:val="hybridMultilevel"/>
    <w:tmpl w:val="07C4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1682A"/>
    <w:multiLevelType w:val="hybridMultilevel"/>
    <w:tmpl w:val="C8EA4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0F1196"/>
    <w:multiLevelType w:val="hybridMultilevel"/>
    <w:tmpl w:val="E724EA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D732E0"/>
    <w:multiLevelType w:val="hybridMultilevel"/>
    <w:tmpl w:val="D1A06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21"/>
  </w:num>
  <w:num w:numId="9">
    <w:abstractNumId w:val="28"/>
  </w:num>
  <w:num w:numId="10">
    <w:abstractNumId w:val="12"/>
  </w:num>
  <w:num w:numId="11">
    <w:abstractNumId w:val="14"/>
  </w:num>
  <w:num w:numId="12">
    <w:abstractNumId w:val="16"/>
  </w:num>
  <w:num w:numId="13">
    <w:abstractNumId w:val="0"/>
  </w:num>
  <w:num w:numId="14">
    <w:abstractNumId w:val="27"/>
  </w:num>
  <w:num w:numId="15">
    <w:abstractNumId w:val="10"/>
  </w:num>
  <w:num w:numId="16">
    <w:abstractNumId w:val="15"/>
  </w:num>
  <w:num w:numId="17">
    <w:abstractNumId w:val="4"/>
  </w:num>
  <w:num w:numId="18">
    <w:abstractNumId w:val="17"/>
  </w:num>
  <w:num w:numId="19">
    <w:abstractNumId w:val="23"/>
  </w:num>
  <w:num w:numId="20">
    <w:abstractNumId w:val="6"/>
  </w:num>
  <w:num w:numId="21">
    <w:abstractNumId w:val="26"/>
  </w:num>
  <w:num w:numId="22">
    <w:abstractNumId w:val="2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5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2E"/>
    <w:rsid w:val="000037ED"/>
    <w:rsid w:val="000A2E01"/>
    <w:rsid w:val="000A54C5"/>
    <w:rsid w:val="00117EE5"/>
    <w:rsid w:val="00124AA4"/>
    <w:rsid w:val="001A102B"/>
    <w:rsid w:val="00202D2A"/>
    <w:rsid w:val="002112C9"/>
    <w:rsid w:val="002374BB"/>
    <w:rsid w:val="002F37BE"/>
    <w:rsid w:val="002F6DC5"/>
    <w:rsid w:val="00303A09"/>
    <w:rsid w:val="0030653E"/>
    <w:rsid w:val="0033580C"/>
    <w:rsid w:val="003611D6"/>
    <w:rsid w:val="0038522F"/>
    <w:rsid w:val="003A5B58"/>
    <w:rsid w:val="003D0CC8"/>
    <w:rsid w:val="003F5A29"/>
    <w:rsid w:val="00404D6B"/>
    <w:rsid w:val="004052A4"/>
    <w:rsid w:val="004145CF"/>
    <w:rsid w:val="0048490C"/>
    <w:rsid w:val="0049126E"/>
    <w:rsid w:val="004B5BCC"/>
    <w:rsid w:val="004E3B2B"/>
    <w:rsid w:val="005129DE"/>
    <w:rsid w:val="005B2EA4"/>
    <w:rsid w:val="005D3953"/>
    <w:rsid w:val="005F5AE6"/>
    <w:rsid w:val="006061EF"/>
    <w:rsid w:val="006D38EC"/>
    <w:rsid w:val="006F7432"/>
    <w:rsid w:val="008F2243"/>
    <w:rsid w:val="00980B7E"/>
    <w:rsid w:val="00990E98"/>
    <w:rsid w:val="009D02C2"/>
    <w:rsid w:val="009D28AB"/>
    <w:rsid w:val="009D48AD"/>
    <w:rsid w:val="00AA1223"/>
    <w:rsid w:val="00B7312E"/>
    <w:rsid w:val="00BB4350"/>
    <w:rsid w:val="00C22B6A"/>
    <w:rsid w:val="00CC3541"/>
    <w:rsid w:val="00D32848"/>
    <w:rsid w:val="00D34C1D"/>
    <w:rsid w:val="00D37B55"/>
    <w:rsid w:val="00D43421"/>
    <w:rsid w:val="00D5001F"/>
    <w:rsid w:val="00DB2857"/>
    <w:rsid w:val="00DD26D6"/>
    <w:rsid w:val="00DE48F1"/>
    <w:rsid w:val="00E07860"/>
    <w:rsid w:val="00E60B2F"/>
    <w:rsid w:val="00E60EC6"/>
    <w:rsid w:val="00E76AC0"/>
    <w:rsid w:val="00EC4855"/>
    <w:rsid w:val="00EC7F79"/>
    <w:rsid w:val="00ED601B"/>
    <w:rsid w:val="00EF2557"/>
    <w:rsid w:val="00F301D6"/>
    <w:rsid w:val="00F338E9"/>
    <w:rsid w:val="00F5005B"/>
    <w:rsid w:val="00F522EB"/>
    <w:rsid w:val="00FA6BC9"/>
    <w:rsid w:val="00FE1512"/>
    <w:rsid w:val="0100A711"/>
    <w:rsid w:val="06BF04F3"/>
    <w:rsid w:val="0886CF08"/>
    <w:rsid w:val="138C8967"/>
    <w:rsid w:val="165211CE"/>
    <w:rsid w:val="1A8D033F"/>
    <w:rsid w:val="1C1114A8"/>
    <w:rsid w:val="1D9709F4"/>
    <w:rsid w:val="2610EFD5"/>
    <w:rsid w:val="2648625B"/>
    <w:rsid w:val="26509542"/>
    <w:rsid w:val="28355999"/>
    <w:rsid w:val="29BE3CF5"/>
    <w:rsid w:val="35B678B7"/>
    <w:rsid w:val="3A223774"/>
    <w:rsid w:val="41510B3E"/>
    <w:rsid w:val="44C79EB7"/>
    <w:rsid w:val="4600F095"/>
    <w:rsid w:val="550192D9"/>
    <w:rsid w:val="5789C461"/>
    <w:rsid w:val="5A2161AD"/>
    <w:rsid w:val="5CC3D59A"/>
    <w:rsid w:val="5F85F51A"/>
    <w:rsid w:val="625B8360"/>
    <w:rsid w:val="67CF1EF8"/>
    <w:rsid w:val="6DE91C87"/>
    <w:rsid w:val="6E81BEB5"/>
    <w:rsid w:val="7069261A"/>
    <w:rsid w:val="70BA4CF7"/>
    <w:rsid w:val="70FC8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FA18"/>
  <w15:docId w15:val="{B83BCA8F-0939-47BB-B643-5FFDCCBB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9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BB"/>
  </w:style>
  <w:style w:type="paragraph" w:styleId="Footer">
    <w:name w:val="footer"/>
    <w:basedOn w:val="Normal"/>
    <w:link w:val="FooterChar"/>
    <w:uiPriority w:val="99"/>
    <w:unhideWhenUsed/>
    <w:rsid w:val="00237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BB"/>
  </w:style>
  <w:style w:type="character" w:customStyle="1" w:styleId="Heading1Char">
    <w:name w:val="Heading 1 Char"/>
    <w:basedOn w:val="DefaultParagraphFont"/>
    <w:link w:val="Heading1"/>
    <w:uiPriority w:val="9"/>
    <w:rsid w:val="00237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29D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512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9D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D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9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42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86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9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528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04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054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215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055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7865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3EB55D44A004883305724D6078FBC" ma:contentTypeVersion="13" ma:contentTypeDescription="Create a new document." ma:contentTypeScope="" ma:versionID="d84abb06e8b0f419c9a86008f7722abb">
  <xsd:schema xmlns:xsd="http://www.w3.org/2001/XMLSchema" xmlns:xs="http://www.w3.org/2001/XMLSchema" xmlns:p="http://schemas.microsoft.com/office/2006/metadata/properties" xmlns:ns2="ede18a2a-a617-4ead-abcd-0110f8bf8f88" xmlns:ns3="bbc4e049-01e5-4740-8e31-eebd57e17c8c" targetNamespace="http://schemas.microsoft.com/office/2006/metadata/properties" ma:root="true" ma:fieldsID="c7ab3aceb3cf1fbc268f50f0c3b61a16" ns2:_="" ns3:_="">
    <xsd:import namespace="ede18a2a-a617-4ead-abcd-0110f8bf8f88"/>
    <xsd:import namespace="bbc4e049-01e5-4740-8e31-eebd57e17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18a2a-a617-4ead-abcd-0110f8bf8f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4e049-01e5-4740-8e31-eebd57e17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49E9D2-6AE1-49FC-957C-FA3425003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18a2a-a617-4ead-abcd-0110f8bf8f88"/>
    <ds:schemaRef ds:uri="bbc4e049-01e5-4740-8e31-eebd57e17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34FC0-882D-414A-B419-A528C4C50D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AE4FAD-28DA-4C2F-B6BE-1EBCEAFA4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9E35D-C64C-4BD9-A5B8-B56A563002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cp:keywords/>
  <dc:description/>
  <cp:lastModifiedBy>Jamie Goodland</cp:lastModifiedBy>
  <cp:revision>3</cp:revision>
  <dcterms:created xsi:type="dcterms:W3CDTF">2021-09-01T13:47:00Z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0x0101004C13EB55D44A004883305724D6078FBC</vt:lpwstr>
  </property>
</Properties>
</file>